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163E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Олимпийск</w:t>
      </w:r>
      <w:r>
        <w:rPr>
          <w:rFonts w:ascii="Times New Roman" w:hAnsi="Times New Roman"/>
          <w:sz w:val="24"/>
        </w:rPr>
        <w:t>ой,</w:t>
      </w:r>
      <w:r>
        <w:rPr>
          <w:rFonts w:ascii="Times New Roman" w:hAnsi="Times New Roman"/>
          <w:sz w:val="24"/>
        </w:rPr>
        <w:t xml:space="preserve"> 31а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канализации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на фасаде дома – 30.11.2022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