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091C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Беляева, 6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 декабря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электропроводки в электрощите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23, замена ламп 4 под. 5 эт., ремонт светильника 5 под. 4 эт.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8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1 эт. – вскрытие шахты ливневой системы, осмотр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светильников.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двери, установка пружины.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