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5FCA7C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  <w:shd w:val="clear" w:fill="FFFFFF"/>
        </w:rPr>
        <w:t>.12-16.12.2022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</w:t>
      </w:r>
      <w:r>
        <w:rPr>
          <w:rFonts w:ascii="Times New Roman" w:hAnsi="Times New Roman"/>
          <w:sz w:val="24"/>
        </w:rPr>
        <w:t>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12.12.22</w:t>
      </w:r>
    </w:p>
    <w:p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под. 2 эт. – замена фотореле, установка распределительной коробки</w:t>
      </w:r>
      <w:r>
        <w:rPr>
          <w:rFonts w:ascii="Times New Roman" w:hAnsi="Times New Roman"/>
          <w:sz w:val="24"/>
        </w:rPr>
        <w:t>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светильника 6,7,8 эт. 3 под.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5 эт.</w:t>
      </w:r>
      <w:r>
        <w:rPr>
          <w:rFonts w:ascii="Times New Roman" w:hAnsi="Times New Roman"/>
          <w:sz w:val="24"/>
        </w:rPr>
        <w:t xml:space="preserve"> – замена ламп</w:t>
      </w:r>
      <w:r>
        <w:rPr>
          <w:rFonts w:ascii="Times New Roman" w:hAnsi="Times New Roman"/>
          <w:sz w:val="24"/>
        </w:rPr>
        <w:t>.</w:t>
      </w:r>
    </w:p>
    <w:p>
      <w:pPr>
        <w:spacing w:after="160"/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