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50D80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  <w:shd w:val="clear" w:fill="FFFFFF"/>
        </w:rPr>
        <w:t>28.11-02.12.2022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Ленина, </w:t>
      </w:r>
      <w:r>
        <w:rPr>
          <w:rFonts w:ascii="Times New Roman" w:hAnsi="Times New Roman"/>
          <w:sz w:val="24"/>
        </w:rPr>
        <w:t>11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борка подвала – 28.11.2022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амена участка трубопровода ХВС до ТП  (2,5 ТП)– 29.11.2022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>мена ламп – 29.11.2022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контейнерной площадки – 01.12.2022</w:t>
      </w:r>
    </w:p>
    <w:p>
      <w:pPr>
        <w:jc w:val="left"/>
        <w:rPr>
          <w:rFonts w:ascii="Times New Roman" w:hAnsi="Times New Roman"/>
          <w:sz w:val="24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