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C65BB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Олимпий</w:t>
      </w:r>
      <w:r>
        <w:rPr>
          <w:rFonts w:ascii="Times New Roman" w:hAnsi="Times New Roman"/>
          <w:sz w:val="24"/>
        </w:rPr>
        <w:t>ской, 31А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на фасаде дома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ливневой системы от наледи и снега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>. 49 - проверка работоспособности системы вентиляции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jc w:val="center"/>
        <w:rPr>
          <w:rFonts w:ascii="Times New Roman" w:hAnsi="Times New Roman"/>
          <w:sz w:val="24"/>
        </w:rPr>
      </w:pPr>
    </w:p>
    <w:p>
      <w:pPr>
        <w:spacing w:after="160"/>
        <w:jc w:val="left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