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0C70C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16</w:t>
      </w:r>
      <w:r>
        <w:rPr>
          <w:rFonts w:ascii="Times New Roman" w:hAnsi="Times New Roman"/>
          <w:sz w:val="24"/>
          <w:shd w:val="clear" w:fill="FFFFFF"/>
        </w:rPr>
        <w:t>.01-20.01.2023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Беляева, 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ливневой канализации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Аварийное отключение теплоносителя ООО «Газпром теплоэнерго Вологда», закрытие задвижек на домах.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Развоздушивание системы отопления, после отключений.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Механизированная уборка снега.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Механизированная уборка снега.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Генеральная механизированная уборка снега. 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